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C47877" w:rsidRPr="00085056">
        <w:rPr>
          <w:rFonts w:ascii="Arial" w:hAnsi="Arial" w:cs="Arial"/>
          <w:b/>
          <w:bCs/>
          <w:sz w:val="24"/>
        </w:rPr>
        <w:t>4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C47877" w:rsidRPr="00085056">
        <w:rPr>
          <w:rFonts w:ascii="Arial" w:hAnsi="Arial" w:cs="Arial"/>
          <w:b/>
          <w:bCs/>
          <w:sz w:val="24"/>
        </w:rPr>
        <w:t>1</w:t>
      </w:r>
      <w:r w:rsidR="00B06218">
        <w:rPr>
          <w:rFonts w:ascii="Arial" w:hAnsi="Arial" w:cs="Arial"/>
          <w:b/>
          <w:bCs/>
          <w:sz w:val="24"/>
        </w:rPr>
        <w:t>00963</w:t>
      </w:r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C47877" w:rsidRPr="00085056">
        <w:rPr>
          <w:rFonts w:ascii="Arial" w:eastAsia="MS Mincho" w:hAnsi="Arial" w:cs="Arial"/>
          <w:b/>
          <w:bCs/>
          <w:sz w:val="24"/>
          <w:lang w:eastAsia="ja-JP"/>
        </w:rPr>
        <w:t>January 25</w:t>
      </w:r>
      <w:r w:rsidR="00C47877" w:rsidRPr="0008505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47877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C47877" w:rsidRPr="0008505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22F97" w:rsidRPr="00085056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2826AF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 20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CC7B7D" w:rsidRPr="00085056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:rsidR="005D191B" w:rsidRPr="00085056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Pr="00085056">
        <w:rPr>
          <w:rFonts w:ascii="Arial" w:hAnsi="Arial"/>
          <w:b/>
          <w:sz w:val="24"/>
        </w:rPr>
        <w:tab/>
        <w:t>8.11.1</w:t>
      </w:r>
      <w:r w:rsidR="0040777E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40777E" w:rsidRPr="0040777E">
        <w:rPr>
          <w:rFonts w:ascii="Arial" w:hAnsi="Arial"/>
          <w:b/>
          <w:sz w:val="24"/>
        </w:rPr>
        <w:t>Discussion on feasibility and benefits for mode 2 enhancements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A23896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the Rel-17 WID for NR sidelink enhancement [1], an objective on resource allocation </w:t>
      </w:r>
      <w:r w:rsidR="002D3B04" w:rsidRPr="00A23896">
        <w:rPr>
          <w:rFonts w:ascii="Times New Roman" w:hAnsi="Times New Roman"/>
          <w:sz w:val="22"/>
          <w:lang w:eastAsia="ko-KR"/>
        </w:rPr>
        <w:t xml:space="preserve">enhancement </w:t>
      </w:r>
      <w:r w:rsidR="00400BEF" w:rsidRPr="00A23896">
        <w:rPr>
          <w:rFonts w:ascii="Times New Roman" w:hAnsi="Times New Roman"/>
          <w:sz w:val="22"/>
          <w:lang w:eastAsia="ko-KR"/>
        </w:rPr>
        <w:t xml:space="preserve">in mode2 </w:t>
      </w:r>
      <w:r w:rsidR="00C43EB5" w:rsidRPr="00A23896">
        <w:rPr>
          <w:rFonts w:ascii="Times New Roman" w:hAnsi="Times New Roman"/>
          <w:sz w:val="22"/>
          <w:lang w:eastAsia="ko-KR"/>
        </w:rPr>
        <w:t>is as follows</w:t>
      </w:r>
      <w:r w:rsidR="00400BEF" w:rsidRPr="00A23896">
        <w:rPr>
          <w:rFonts w:ascii="Times New Roman" w:hAnsi="Times New Roman"/>
          <w:sz w:val="22"/>
          <w:lang w:eastAsia="ko-KR"/>
        </w:rPr>
        <w:t>:</w:t>
      </w:r>
    </w:p>
    <w:p w:rsidR="00FB694D" w:rsidRPr="002D3B04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02EB1" w:rsidRPr="00A43A6E" w:rsidRDefault="00602EB1" w:rsidP="00602EB1">
            <w:pPr>
              <w:pStyle w:val="MS"/>
              <w:widowControl w:val="0"/>
              <w:spacing w:before="24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>2. Resource allocation enhancement: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0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Inter-UE coordination with the following until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2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A set of resources is determined at UE-A. This set is sent to UE-B in mode 2, and UE-B takes this into account in the resource selection for its own transmission.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study scope after RAN#90 is to be decided in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solution should be able to operate in-coverage, partial coverage, and out-of-coverage and to address consecutive packet loss in all coverage scenarios.</w:t>
            </w:r>
          </w:p>
          <w:p w:rsidR="00602EB1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RAN2 work will start after RAN#89.</w:t>
            </w:r>
          </w:p>
        </w:tc>
      </w:tr>
    </w:tbl>
    <w:p w:rsidR="003872F1" w:rsidRDefault="00FB694D" w:rsidP="00FB694D">
      <w:pPr>
        <w:spacing w:before="240"/>
        <w:rPr>
          <w:lang w:val="en-US" w:eastAsia="ko-KR"/>
        </w:rPr>
      </w:pPr>
      <w:r w:rsidRPr="00394183">
        <w:rPr>
          <w:rFonts w:ascii="Times New Roman" w:hAnsi="Times New Roman"/>
          <w:sz w:val="22"/>
          <w:szCs w:val="22"/>
          <w:lang w:eastAsia="ko-KR"/>
        </w:rPr>
        <w:t>In RAN1 #103-e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[2], </w:t>
      </w:r>
      <w:r w:rsidR="002D3B04">
        <w:rPr>
          <w:rFonts w:ascii="Times New Roman" w:hAnsi="Times New Roman"/>
          <w:sz w:val="22"/>
          <w:szCs w:val="22"/>
          <w:lang w:eastAsia="ko-KR"/>
        </w:rPr>
        <w:t>following conclusion</w:t>
      </w:r>
      <w:r w:rsidR="004D14EB">
        <w:rPr>
          <w:rFonts w:ascii="Times New Roman" w:hAnsi="Times New Roman"/>
          <w:sz w:val="22"/>
          <w:szCs w:val="22"/>
          <w:lang w:eastAsia="ko-KR"/>
        </w:rPr>
        <w:t>s</w:t>
      </w:r>
      <w:r w:rsidR="002D3B04">
        <w:rPr>
          <w:rFonts w:ascii="Times New Roman" w:hAnsi="Times New Roman"/>
          <w:sz w:val="22"/>
          <w:szCs w:val="22"/>
          <w:lang w:eastAsia="ko-KR"/>
        </w:rPr>
        <w:t xml:space="preserve"> were made</w:t>
      </w:r>
      <w:r w:rsidR="004D14EB">
        <w:rPr>
          <w:rFonts w:ascii="Times New Roman" w:hAnsi="Times New Roman"/>
          <w:sz w:val="22"/>
          <w:szCs w:val="22"/>
          <w:lang w:eastAsia="ko-KR"/>
        </w:rPr>
        <w:t>:</w:t>
      </w:r>
      <w:r w:rsidR="002D3B04" w:rsidRPr="00602EB1">
        <w:rPr>
          <w:lang w:val="en-US" w:eastAsia="ko-KR"/>
        </w:rPr>
        <w:t xml:space="preserve"> </w:t>
      </w:r>
    </w:p>
    <w:p w:rsidR="002D3B04" w:rsidRDefault="002D3B04" w:rsidP="00FB694D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3B04" w:rsidTr="002D3B04">
        <w:tc>
          <w:tcPr>
            <w:tcW w:w="9631" w:type="dxa"/>
          </w:tcPr>
          <w:p w:rsidR="002D3B04" w:rsidRPr="002D3B04" w:rsidRDefault="002D3B04" w:rsidP="002D3B04">
            <w:pPr>
              <w:overflowPunct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i/>
                <w:sz w:val="21"/>
                <w:szCs w:val="21"/>
                <w:u w:val="single"/>
              </w:rPr>
            </w:pPr>
            <w:r w:rsidRPr="002D3B04">
              <w:rPr>
                <w:rFonts w:ascii="Times New Roman" w:eastAsia="SimSun" w:hAnsi="Times New Roman"/>
                <w:b/>
                <w:bCs/>
                <w:i/>
                <w:sz w:val="21"/>
                <w:szCs w:val="21"/>
                <w:u w:val="single"/>
              </w:rPr>
              <w:t>Conclusion:</w:t>
            </w:r>
          </w:p>
          <w:p w:rsidR="002D3B04" w:rsidRPr="002D3B04" w:rsidRDefault="002D3B04" w:rsidP="002D3B04">
            <w:pPr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 xml:space="preserve">The schemes of inter-UE coordination in Mode 2 are categorized as being based on the following types of </w:t>
            </w:r>
            <w:r w:rsidRPr="002D3B04">
              <w:rPr>
                <w:rFonts w:ascii="Times New Roman" w:eastAsia="맑은 고딕" w:hAnsi="Times New Roman"/>
                <w:i/>
                <w:sz w:val="21"/>
                <w:szCs w:val="21"/>
                <w:lang w:eastAsia="ko-KR"/>
              </w:rPr>
              <w:t>“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A set of resources</w:t>
            </w:r>
            <w:r w:rsidRPr="002D3B04">
              <w:rPr>
                <w:rFonts w:ascii="Times New Roman" w:eastAsia="맑은 고딕" w:hAnsi="Times New Roman"/>
                <w:i/>
                <w:sz w:val="21"/>
                <w:szCs w:val="21"/>
                <w:lang w:eastAsia="ko-KR"/>
              </w:rPr>
              <w:t>”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 xml:space="preserve"> sent by UE-A to UE-B: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UE-A sends to UE-B the set of resources preferred for UE-B</w:t>
            </w:r>
            <w:r w:rsidRPr="002D3B04">
              <w:rPr>
                <w:rFonts w:ascii="Times New Roman" w:eastAsia="맑은 고딕" w:hAnsi="Times New Roman"/>
                <w:i/>
                <w:sz w:val="21"/>
                <w:szCs w:val="21"/>
                <w:lang w:eastAsia="ko-KR"/>
              </w:rPr>
              <w:t>’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s transmission</w:t>
            </w:r>
          </w:p>
          <w:p w:rsidR="002D3B04" w:rsidRPr="002D3B04" w:rsidRDefault="002D3B04" w:rsidP="002D3B04">
            <w:pPr>
              <w:numPr>
                <w:ilvl w:val="3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e.g., based on its sensing result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UE-A sends to UE-B the set of resources not preferred for UE-B</w:t>
            </w:r>
            <w:r w:rsidRPr="002D3B04">
              <w:rPr>
                <w:rFonts w:ascii="Times New Roman" w:eastAsia="맑은 고딕" w:hAnsi="Times New Roman"/>
                <w:i/>
                <w:sz w:val="21"/>
                <w:szCs w:val="21"/>
                <w:lang w:eastAsia="ko-KR"/>
              </w:rPr>
              <w:t>’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s transmission</w:t>
            </w:r>
          </w:p>
          <w:p w:rsidR="002D3B04" w:rsidRPr="002D3B04" w:rsidRDefault="002D3B04" w:rsidP="002D3B04">
            <w:pPr>
              <w:numPr>
                <w:ilvl w:val="3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e.g., based on its sensing result and/or expected/potential resource conflict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UE-A sends to UE-B the set of resource where the resource conflict is detected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FFS: details of resource conflict, e.g., including type of resource conflict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FFS: details of sensing operation at UE-A side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FFS: which type(s) of resource set information is(are) beneficial/feasible to which cast type(s)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Note: these different types may be used in combination with each other</w:t>
            </w:r>
          </w:p>
          <w:p w:rsidR="002D3B04" w:rsidRPr="002D3B04" w:rsidRDefault="002D3B04" w:rsidP="002D3B04">
            <w:pPr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lastRenderedPageBreak/>
              <w:t>From RAN1 perspective, further study on the feasibility/benefit of inter-UE coordination is required</w:t>
            </w:r>
          </w:p>
          <w:p w:rsidR="002D3B04" w:rsidRPr="002D3B04" w:rsidRDefault="002D3B04" w:rsidP="002D3B04">
            <w:pPr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Send an LS to RAN plenary</w:t>
            </w:r>
          </w:p>
          <w:p w:rsidR="002D3B04" w:rsidRPr="002D3B04" w:rsidRDefault="002D3B04" w:rsidP="002D3B04">
            <w:pPr>
              <w:overflowPunct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color w:val="1F497D"/>
                <w:sz w:val="21"/>
                <w:szCs w:val="21"/>
                <w:lang w:eastAsia="ko-KR"/>
              </w:rPr>
            </w:pPr>
          </w:p>
          <w:p w:rsidR="002D3B04" w:rsidRPr="002D3B04" w:rsidRDefault="002D3B04" w:rsidP="002D3B04">
            <w:pPr>
              <w:overflowPunct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i/>
                <w:sz w:val="21"/>
                <w:szCs w:val="21"/>
                <w:u w:val="single"/>
              </w:rPr>
            </w:pPr>
            <w:r w:rsidRPr="002D3B04">
              <w:rPr>
                <w:rFonts w:ascii="Times New Roman" w:eastAsia="SimSun" w:hAnsi="Times New Roman"/>
                <w:b/>
                <w:bCs/>
                <w:i/>
                <w:sz w:val="21"/>
                <w:szCs w:val="21"/>
                <w:u w:val="single"/>
              </w:rPr>
              <w:t>Conclusion:</w:t>
            </w:r>
          </w:p>
          <w:p w:rsidR="002D3B04" w:rsidRPr="002D3B04" w:rsidRDefault="002D3B04" w:rsidP="002D3B04">
            <w:pPr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For the schemes of inter-UE coordination identified as feasible/beneficial, at least the following aspects are further discussed.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How/when UE-A determines the contents of ”A set of resources”, including consideration of UL scheduling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When UE-A sends ”A set of resources” to UE-B, including which UE(s) sends it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How UE-A and UE-B are determined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 xml:space="preserve">How UE-A sends ”A set of resources” to UE-B, including container used for carrying it, </w:t>
            </w:r>
            <w:r w:rsidRPr="002D3B04">
              <w:rPr>
                <w:rFonts w:ascii="Times New Roman" w:eastAsia="DengXian" w:hAnsi="Times New Roman"/>
                <w:i/>
                <w:sz w:val="21"/>
                <w:szCs w:val="21"/>
                <w:lang w:eastAsia="zh-CN"/>
              </w:rPr>
              <w:t>i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mplicitly or explicitly or both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How/when/whether UE-B receives “A set of resources” and takes it into account in the resource selection for its own transmission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How/whether to define the relationship between support/signaling of inter-UE coordination and cast type</w:t>
            </w:r>
          </w:p>
        </w:tc>
      </w:tr>
    </w:tbl>
    <w:p w:rsidR="002D3B04" w:rsidRPr="00A23896" w:rsidRDefault="002D3B04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lastRenderedPageBreak/>
        <w:t xml:space="preserve">In this contribution, </w:t>
      </w:r>
      <w:r w:rsidR="00FD4E5D" w:rsidRPr="00A23896">
        <w:rPr>
          <w:rFonts w:ascii="Times New Roman" w:hAnsi="Times New Roman"/>
          <w:sz w:val="22"/>
          <w:lang w:val="en-US" w:eastAsia="ko-KR"/>
        </w:rPr>
        <w:t>we discuss resource allocation enhancement in mode 2 based on inter-UE coordination.</w:t>
      </w:r>
    </w:p>
    <w:p w:rsidR="002D3B04" w:rsidRPr="002D3B04" w:rsidRDefault="002D3B04" w:rsidP="00FB694D">
      <w:pPr>
        <w:spacing w:before="240"/>
        <w:rPr>
          <w:sz w:val="22"/>
          <w:lang w:val="en-US"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68387F" w:rsidRDefault="004D14EB" w:rsidP="00D16031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</w:rPr>
        <w:t xml:space="preserve">According to conclusions of </w:t>
      </w:r>
      <w:r w:rsidRPr="00394183">
        <w:rPr>
          <w:rFonts w:ascii="Times New Roman" w:hAnsi="Times New Roman"/>
          <w:sz w:val="22"/>
          <w:szCs w:val="22"/>
          <w:lang w:eastAsia="ko-KR"/>
        </w:rPr>
        <w:t>RAN1 #103-e</w:t>
      </w:r>
      <w:r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1849D6">
        <w:rPr>
          <w:rFonts w:ascii="Times New Roman" w:hAnsi="Times New Roman"/>
          <w:sz w:val="22"/>
          <w:szCs w:val="22"/>
          <w:lang w:eastAsia="ko-KR"/>
        </w:rPr>
        <w:t>UE-A send</w:t>
      </w:r>
      <w:r w:rsidR="005B6CCB" w:rsidRPr="005B6CCB">
        <w:rPr>
          <w:rFonts w:ascii="Times New Roman" w:hAnsi="Times New Roman"/>
          <w:sz w:val="22"/>
          <w:szCs w:val="22"/>
          <w:lang w:eastAsia="ko-KR"/>
        </w:rPr>
        <w:t xml:space="preserve">s </w:t>
      </w:r>
      <w:r w:rsidR="00323389">
        <w:rPr>
          <w:rFonts w:ascii="Times New Roman" w:hAnsi="Times New Roman"/>
          <w:sz w:val="22"/>
          <w:szCs w:val="22"/>
          <w:lang w:eastAsia="ko-KR"/>
        </w:rPr>
        <w:t>to UE-B the</w:t>
      </w:r>
      <w:r w:rsidR="00142BC9">
        <w:rPr>
          <w:rFonts w:ascii="Times New Roman" w:hAnsi="Times New Roman"/>
          <w:sz w:val="22"/>
          <w:szCs w:val="22"/>
          <w:lang w:eastAsia="ko-KR"/>
        </w:rPr>
        <w:t xml:space="preserve"> set of resource</w:t>
      </w:r>
      <w:r w:rsidR="008D4328">
        <w:rPr>
          <w:rFonts w:ascii="Times New Roman" w:hAnsi="Times New Roman"/>
          <w:sz w:val="22"/>
          <w:szCs w:val="22"/>
          <w:lang w:eastAsia="ko-KR"/>
        </w:rPr>
        <w:t>s</w:t>
      </w:r>
      <w:r w:rsidR="005B6CCB" w:rsidRPr="005B6CCB">
        <w:rPr>
          <w:rFonts w:ascii="Times New Roman" w:hAnsi="Times New Roman"/>
          <w:sz w:val="22"/>
          <w:szCs w:val="22"/>
          <w:lang w:eastAsia="ko-KR"/>
        </w:rPr>
        <w:t xml:space="preserve"> preferred for </w:t>
      </w:r>
      <w:r w:rsidR="005B6CCB">
        <w:rPr>
          <w:rFonts w:ascii="Times New Roman" w:hAnsi="Times New Roman"/>
          <w:sz w:val="22"/>
          <w:szCs w:val="22"/>
          <w:lang w:eastAsia="ko-KR"/>
        </w:rPr>
        <w:t xml:space="preserve">UE-B’s </w:t>
      </w:r>
      <w:r w:rsidR="005B6CCB" w:rsidRPr="005B6CCB">
        <w:rPr>
          <w:rFonts w:ascii="Times New Roman" w:hAnsi="Times New Roman"/>
          <w:sz w:val="22"/>
          <w:szCs w:val="22"/>
          <w:lang w:eastAsia="ko-KR"/>
        </w:rPr>
        <w:t xml:space="preserve">transmission, or not preferred </w:t>
      </w:r>
      <w:r w:rsidR="005B6CCB">
        <w:rPr>
          <w:rFonts w:ascii="Times New Roman" w:hAnsi="Times New Roman"/>
          <w:sz w:val="22"/>
          <w:szCs w:val="22"/>
          <w:lang w:eastAsia="ko-KR"/>
        </w:rPr>
        <w:t>for UE-B’s transmission</w:t>
      </w:r>
      <w:r w:rsidR="00C25DBB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4F5EE7">
        <w:rPr>
          <w:rFonts w:ascii="Times New Roman" w:hAnsi="Times New Roman"/>
          <w:sz w:val="22"/>
          <w:szCs w:val="22"/>
          <w:lang w:eastAsia="ko-KR"/>
        </w:rPr>
        <w:t>for t</w:t>
      </w:r>
      <w:r w:rsidR="004F5EE7" w:rsidRPr="004F5EE7">
        <w:rPr>
          <w:rFonts w:ascii="Times New Roman" w:hAnsi="Times New Roman"/>
          <w:sz w:val="22"/>
          <w:szCs w:val="22"/>
          <w:lang w:eastAsia="ko-KR"/>
        </w:rPr>
        <w:t xml:space="preserve">he schemes of inter-UE coordination in </w:t>
      </w:r>
      <w:r w:rsidR="004F5EE7">
        <w:rPr>
          <w:rFonts w:ascii="Times New Roman" w:hAnsi="Times New Roman"/>
          <w:sz w:val="22"/>
          <w:szCs w:val="22"/>
          <w:lang w:eastAsia="ko-KR"/>
        </w:rPr>
        <w:t>m</w:t>
      </w:r>
      <w:r w:rsidR="004F5EE7" w:rsidRPr="004F5EE7">
        <w:rPr>
          <w:rFonts w:ascii="Times New Roman" w:hAnsi="Times New Roman"/>
          <w:sz w:val="22"/>
          <w:szCs w:val="22"/>
          <w:lang w:eastAsia="ko-KR"/>
        </w:rPr>
        <w:t>ode 2</w:t>
      </w:r>
      <w:r w:rsidR="005B6CCB">
        <w:rPr>
          <w:rFonts w:ascii="Times New Roman" w:hAnsi="Times New Roman"/>
          <w:sz w:val="22"/>
          <w:szCs w:val="22"/>
          <w:lang w:eastAsia="ko-KR"/>
        </w:rPr>
        <w:t>.</w:t>
      </w:r>
      <w:r w:rsidR="00DD1887">
        <w:rPr>
          <w:rFonts w:ascii="Times New Roman" w:hAnsi="Times New Roman"/>
          <w:sz w:val="22"/>
          <w:szCs w:val="22"/>
          <w:lang w:eastAsia="ko-KR"/>
        </w:rPr>
        <w:t xml:space="preserve"> At </w:t>
      </w:r>
      <w:r w:rsidR="00142BC9">
        <w:rPr>
          <w:rFonts w:ascii="Times New Roman" w:hAnsi="Times New Roman"/>
          <w:sz w:val="22"/>
          <w:szCs w:val="22"/>
          <w:lang w:eastAsia="ko-KR"/>
        </w:rPr>
        <w:t xml:space="preserve">UE-B side,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UE-B determines </w:t>
      </w:r>
      <w:r w:rsidR="008D4328">
        <w:rPr>
          <w:rFonts w:ascii="Times New Roman" w:hAnsi="Times New Roman"/>
          <w:sz w:val="22"/>
          <w:szCs w:val="22"/>
          <w:lang w:eastAsia="ko-KR"/>
        </w:rPr>
        <w:t>candidate resource</w:t>
      </w:r>
      <w:r w:rsidR="001849D6">
        <w:rPr>
          <w:rFonts w:ascii="Times New Roman" w:hAnsi="Times New Roman"/>
          <w:sz w:val="22"/>
          <w:szCs w:val="22"/>
          <w:lang w:eastAsia="ko-KR"/>
        </w:rPr>
        <w:t>s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that can be used for its PSCCH/PSSCH transmission 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based on the set of resources provided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by 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>UE-A</w:t>
      </w:r>
      <w:r w:rsidR="00142BC9" w:rsidRPr="00142BC9">
        <w:rPr>
          <w:rFonts w:ascii="Times New Roman" w:hAnsi="Times New Roman"/>
          <w:sz w:val="22"/>
          <w:szCs w:val="22"/>
          <w:lang w:eastAsia="ko-KR"/>
        </w:rPr>
        <w:t xml:space="preserve">. As an example, 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 xml:space="preserve">UE-B </w:t>
      </w:r>
      <w:r w:rsidR="001849D6">
        <w:rPr>
          <w:rFonts w:ascii="Times New Roman" w:hAnsi="Times New Roman"/>
          <w:sz w:val="22"/>
          <w:szCs w:val="22"/>
          <w:lang w:eastAsia="ko-KR"/>
        </w:rPr>
        <w:t>determines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 xml:space="preserve"> candidate resource</w:t>
      </w:r>
      <w:r w:rsidR="008D4328">
        <w:rPr>
          <w:rFonts w:ascii="Times New Roman" w:hAnsi="Times New Roman"/>
          <w:sz w:val="22"/>
          <w:szCs w:val="22"/>
          <w:lang w:eastAsia="ko-KR"/>
        </w:rPr>
        <w:t>s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 based only on the set of resources provided by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 xml:space="preserve"> UE-A</w:t>
      </w:r>
      <w:r w:rsidR="00323389">
        <w:rPr>
          <w:rFonts w:ascii="Times New Roman" w:hAnsi="Times New Roman"/>
          <w:sz w:val="22"/>
          <w:szCs w:val="22"/>
          <w:lang w:eastAsia="ko-KR"/>
        </w:rPr>
        <w:t>, or UE-B determines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candidate resource</w:t>
      </w:r>
      <w:r w:rsidR="004F5EE7">
        <w:rPr>
          <w:rFonts w:ascii="Times New Roman" w:hAnsi="Times New Roman"/>
          <w:sz w:val="22"/>
          <w:szCs w:val="22"/>
          <w:lang w:eastAsia="ko-KR"/>
        </w:rPr>
        <w:t>s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based on the set of resources provided </w:t>
      </w:r>
      <w:r w:rsidR="001849D6">
        <w:rPr>
          <w:rFonts w:ascii="Times New Roman" w:hAnsi="Times New Roman"/>
          <w:sz w:val="22"/>
          <w:szCs w:val="22"/>
          <w:lang w:eastAsia="ko-KR"/>
        </w:rPr>
        <w:t>by</w:t>
      </w:r>
      <w:r w:rsidR="004F5EE7" w:rsidRPr="00142BC9">
        <w:rPr>
          <w:rFonts w:ascii="Times New Roman" w:hAnsi="Times New Roman"/>
          <w:sz w:val="22"/>
          <w:szCs w:val="22"/>
          <w:lang w:eastAsia="ko-KR"/>
        </w:rPr>
        <w:t xml:space="preserve"> UE-A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 and UE-B’s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own 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sensing results. Meanwhile, UE-B 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determines 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candidate resources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based on its sensing results </w:t>
      </w:r>
      <w:r w:rsidR="004F5EE7">
        <w:rPr>
          <w:rFonts w:ascii="Times New Roman" w:hAnsi="Times New Roman"/>
          <w:sz w:val="22"/>
          <w:szCs w:val="22"/>
          <w:lang w:eastAsia="ko-KR"/>
        </w:rPr>
        <w:t>without using UE-A’s coordinating information.</w:t>
      </w:r>
    </w:p>
    <w:p w:rsidR="001849D6" w:rsidRDefault="001849D6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schemes of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UE-B determines candidate resources based on only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UE-A’s coordinating information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(e.g. set of resources), combination of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UE-A’s coordinating information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and UE-B’s sensing results, or only UE-B’s sensing results.</w:t>
      </w:r>
    </w:p>
    <w:p w:rsidR="00323389" w:rsidRDefault="00323389" w:rsidP="00323389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68387F">
        <w:rPr>
          <w:rFonts w:ascii="Times New Roman" w:hAnsi="Times New Roman"/>
          <w:sz w:val="22"/>
          <w:szCs w:val="22"/>
          <w:lang w:eastAsia="ko-KR"/>
        </w:rPr>
        <w:t>For the schemes of inter-UE coordination</w:t>
      </w:r>
      <w:r>
        <w:rPr>
          <w:rFonts w:ascii="Times New Roman" w:hAnsi="Times New Roman"/>
          <w:sz w:val="22"/>
          <w:szCs w:val="22"/>
          <w:lang w:eastAsia="ko-KR"/>
        </w:rPr>
        <w:t xml:space="preserve">, UE-A </w:t>
      </w:r>
      <w:r>
        <w:rPr>
          <w:rFonts w:ascii="Times New Roman" w:hAnsi="Times New Roman"/>
          <w:sz w:val="22"/>
          <w:szCs w:val="22"/>
          <w:lang w:eastAsia="ko-KR"/>
        </w:rPr>
        <w:t>could</w:t>
      </w:r>
      <w:r>
        <w:rPr>
          <w:rFonts w:ascii="Times New Roman" w:hAnsi="Times New Roman"/>
          <w:sz w:val="22"/>
          <w:szCs w:val="22"/>
          <w:lang w:eastAsia="ko-KR"/>
        </w:rPr>
        <w:t xml:space="preserve"> s</w:t>
      </w:r>
      <w:r>
        <w:rPr>
          <w:rFonts w:ascii="Times New Roman" w:hAnsi="Times New Roman"/>
          <w:sz w:val="22"/>
          <w:szCs w:val="22"/>
          <w:lang w:eastAsia="ko-KR"/>
        </w:rPr>
        <w:t>end</w:t>
      </w:r>
      <w:r>
        <w:rPr>
          <w:rFonts w:ascii="Times New Roman" w:hAnsi="Times New Roman"/>
          <w:sz w:val="22"/>
          <w:szCs w:val="22"/>
          <w:lang w:eastAsia="ko-KR"/>
        </w:rPr>
        <w:t xml:space="preserve"> UE-B other coordinating information which are (parts of) source ID / destination ID and RSRP results. Using </w:t>
      </w:r>
      <w:r>
        <w:rPr>
          <w:rFonts w:ascii="Times New Roman" w:hAnsi="Times New Roman"/>
          <w:sz w:val="22"/>
          <w:szCs w:val="22"/>
          <w:lang w:eastAsia="ko-KR"/>
        </w:rPr>
        <w:t>these information provided by UE-A, UE-B could</w:t>
      </w:r>
      <w:r>
        <w:rPr>
          <w:rFonts w:ascii="Times New Roman" w:hAnsi="Times New Roman"/>
          <w:sz w:val="22"/>
          <w:szCs w:val="22"/>
          <w:lang w:eastAsia="ko-KR"/>
        </w:rPr>
        <w:t xml:space="preserve"> determine its candidate resources. </w:t>
      </w:r>
    </w:p>
    <w:p w:rsidR="00D74744" w:rsidRPr="00D74744" w:rsidRDefault="00D74744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2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schemes of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>, UE-B also determines candidate resources based on other coordina</w:t>
      </w:r>
      <w:r w:rsidR="00323389">
        <w:rPr>
          <w:rFonts w:ascii="Times New Roman" w:eastAsia="맑은 고딕" w:hAnsi="Times New Roman"/>
          <w:b/>
          <w:sz w:val="22"/>
          <w:lang w:eastAsia="ko-KR"/>
        </w:rPr>
        <w:t>ting information provided by UE-</w:t>
      </w:r>
      <w:r>
        <w:rPr>
          <w:rFonts w:ascii="Times New Roman" w:eastAsia="맑은 고딕" w:hAnsi="Times New Roman"/>
          <w:b/>
          <w:sz w:val="22"/>
          <w:lang w:eastAsia="ko-KR"/>
        </w:rPr>
        <w:t>A such as (part of) source / destination ID and RSRP</w:t>
      </w:r>
      <w:r w:rsidR="00EB0DCE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D74744" w:rsidRDefault="00D74744" w:rsidP="00D16031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As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 described above, UE-A </w:t>
      </w:r>
      <w:r>
        <w:rPr>
          <w:rFonts w:ascii="Times New Roman" w:hAnsi="Times New Roman"/>
          <w:sz w:val="22"/>
          <w:szCs w:val="22"/>
          <w:lang w:eastAsia="ko-KR"/>
        </w:rPr>
        <w:t>send</w:t>
      </w:r>
      <w:r w:rsidR="00323389">
        <w:rPr>
          <w:rFonts w:ascii="Times New Roman" w:hAnsi="Times New Roman"/>
          <w:sz w:val="22"/>
          <w:szCs w:val="22"/>
          <w:lang w:eastAsia="ko-KR"/>
        </w:rPr>
        <w:t>s</w:t>
      </w:r>
      <w:r>
        <w:rPr>
          <w:rFonts w:ascii="Times New Roman" w:hAnsi="Times New Roman"/>
          <w:sz w:val="22"/>
          <w:szCs w:val="22"/>
          <w:lang w:eastAsia="ko-KR"/>
        </w:rPr>
        <w:t xml:space="preserve"> to UE-B the coordinating information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includ</w:t>
      </w:r>
      <w:r w:rsidR="00323389">
        <w:rPr>
          <w:rFonts w:ascii="Times New Roman" w:hAnsi="Times New Roman"/>
          <w:sz w:val="22"/>
          <w:szCs w:val="22"/>
          <w:lang w:eastAsia="ko-KR"/>
        </w:rPr>
        <w:t>ing the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set of resources or</w:t>
      </w:r>
      <w:r>
        <w:rPr>
          <w:rFonts w:ascii="Times New Roman" w:hAnsi="Times New Roman"/>
          <w:sz w:val="22"/>
          <w:szCs w:val="22"/>
          <w:lang w:eastAsia="ko-KR"/>
        </w:rPr>
        <w:t xml:space="preserve"> other information. </w:t>
      </w:r>
      <w:r w:rsidR="00382693">
        <w:rPr>
          <w:rFonts w:ascii="Times New Roman" w:hAnsi="Times New Roman"/>
          <w:sz w:val="22"/>
          <w:szCs w:val="22"/>
          <w:lang w:eastAsia="ko-KR"/>
        </w:rPr>
        <w:t>Then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, </w:t>
      </w:r>
      <w:r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payload </w:t>
      </w:r>
      <w:r>
        <w:rPr>
          <w:rFonts w:ascii="Times New Roman" w:hAnsi="Times New Roman"/>
          <w:sz w:val="22"/>
          <w:szCs w:val="22"/>
          <w:lang w:eastAsia="ko-KR"/>
        </w:rPr>
        <w:t>size of coordinating information</w:t>
      </w:r>
      <w:r w:rsidRPr="00D74744">
        <w:rPr>
          <w:rFonts w:ascii="Times New Roman" w:hAnsi="Times New Roman"/>
          <w:sz w:val="22"/>
          <w:szCs w:val="22"/>
          <w:lang w:eastAsia="ko-KR"/>
        </w:rPr>
        <w:t xml:space="preserve"> is determined according to which </w:t>
      </w:r>
      <w:r>
        <w:rPr>
          <w:rFonts w:ascii="Times New Roman" w:hAnsi="Times New Roman"/>
          <w:sz w:val="22"/>
          <w:szCs w:val="22"/>
          <w:lang w:eastAsia="ko-KR"/>
        </w:rPr>
        <w:t xml:space="preserve">contents </w:t>
      </w:r>
      <w:r w:rsidRPr="00D74744">
        <w:rPr>
          <w:rFonts w:ascii="Times New Roman" w:hAnsi="Times New Roman"/>
          <w:sz w:val="22"/>
          <w:szCs w:val="22"/>
          <w:lang w:eastAsia="ko-KR"/>
        </w:rPr>
        <w:t>is included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 in coordinating information. T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his size </w:t>
      </w:r>
      <w:r w:rsidR="00815EC9">
        <w:rPr>
          <w:rFonts w:ascii="Times New Roman" w:hAnsi="Times New Roman"/>
          <w:sz w:val="22"/>
          <w:szCs w:val="22"/>
          <w:lang w:eastAsia="ko-KR"/>
        </w:rPr>
        <w:t>determines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t</w:t>
      </w:r>
      <w:r>
        <w:rPr>
          <w:rFonts w:ascii="Times New Roman" w:hAnsi="Times New Roman"/>
          <w:sz w:val="22"/>
          <w:szCs w:val="22"/>
          <w:lang w:eastAsia="ko-KR"/>
        </w:rPr>
        <w:t>he container for the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 transmission of the coordinating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information.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E056FD">
        <w:rPr>
          <w:rFonts w:ascii="Times New Roman" w:hAnsi="Times New Roman"/>
          <w:sz w:val="22"/>
          <w:szCs w:val="22"/>
          <w:lang w:eastAsia="ko-KR"/>
        </w:rPr>
        <w:t>For example, i</w:t>
      </w:r>
      <w:r>
        <w:rPr>
          <w:rFonts w:ascii="Times New Roman" w:hAnsi="Times New Roman"/>
          <w:sz w:val="22"/>
          <w:szCs w:val="22"/>
          <w:lang w:eastAsia="ko-KR"/>
        </w:rPr>
        <w:t>f the size is small</w:t>
      </w:r>
      <w:r w:rsidR="00E056FD">
        <w:rPr>
          <w:rFonts w:ascii="Times New Roman" w:hAnsi="Times New Roman"/>
          <w:sz w:val="22"/>
          <w:szCs w:val="22"/>
          <w:lang w:eastAsia="ko-KR"/>
        </w:rPr>
        <w:t>,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 coordinating information</w:t>
      </w:r>
      <w:r>
        <w:rPr>
          <w:rFonts w:ascii="Times New Roman" w:hAnsi="Times New Roman"/>
          <w:sz w:val="22"/>
          <w:szCs w:val="22"/>
          <w:lang w:eastAsia="ko-KR"/>
        </w:rPr>
        <w:t xml:space="preserve"> can be delivered by PSFCH. </w:t>
      </w:r>
      <w:r w:rsidRPr="00D74744">
        <w:rPr>
          <w:rFonts w:ascii="Times New Roman" w:hAnsi="Times New Roman"/>
          <w:sz w:val="22"/>
          <w:szCs w:val="22"/>
          <w:lang w:eastAsia="ko-KR"/>
        </w:rPr>
        <w:t>For larger size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of coordination information</w:t>
      </w:r>
      <w:r>
        <w:rPr>
          <w:rFonts w:ascii="Times New Roman" w:hAnsi="Times New Roman"/>
          <w:sz w:val="22"/>
          <w:szCs w:val="22"/>
          <w:lang w:eastAsia="ko-KR"/>
        </w:rPr>
        <w:t>, PSCCH/PSSCH are more suitable for a container of the coordination information</w:t>
      </w:r>
      <w:r w:rsidRPr="00D74744">
        <w:rPr>
          <w:rFonts w:ascii="Times New Roman" w:hAnsi="Times New Roman"/>
          <w:sz w:val="22"/>
          <w:szCs w:val="22"/>
          <w:lang w:eastAsia="ko-KR"/>
        </w:rPr>
        <w:t>.</w:t>
      </w:r>
    </w:p>
    <w:p w:rsidR="00E056FD" w:rsidRDefault="00323389" w:rsidP="00D160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3</w:t>
      </w:r>
      <w:r w:rsidR="00A51547"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E056FD" w:rsidRPr="00E056FD">
        <w:rPr>
          <w:rFonts w:ascii="Times New Roman" w:eastAsia="맑은 고딕" w:hAnsi="Times New Roman"/>
          <w:b/>
          <w:sz w:val="22"/>
          <w:lang w:eastAsia="ko-KR"/>
        </w:rPr>
        <w:t xml:space="preserve">The container when UE-A transmits </w:t>
      </w:r>
      <w:r w:rsidR="000F42B4">
        <w:rPr>
          <w:rFonts w:ascii="Times New Roman" w:eastAsia="맑은 고딕" w:hAnsi="Times New Roman"/>
          <w:b/>
          <w:sz w:val="22"/>
          <w:lang w:eastAsia="ko-KR"/>
        </w:rPr>
        <w:t>coordinating information including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E056FD" w:rsidRPr="00E056FD">
        <w:rPr>
          <w:rFonts w:ascii="Times New Roman" w:eastAsia="맑은 고딕" w:hAnsi="Times New Roman"/>
          <w:b/>
          <w:sz w:val="22"/>
          <w:lang w:eastAsia="ko-KR"/>
        </w:rPr>
        <w:t xml:space="preserve">“a set of resources” to UE-B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should be determined by the </w:t>
      </w:r>
      <w:r w:rsidR="00E056FD">
        <w:rPr>
          <w:rFonts w:ascii="Times New Roman" w:eastAsia="맑은 고딕" w:hAnsi="Times New Roman"/>
          <w:b/>
          <w:sz w:val="22"/>
          <w:lang w:eastAsia="ko-KR"/>
        </w:rPr>
        <w:t>payload size.</w:t>
      </w:r>
    </w:p>
    <w:p w:rsidR="00E062CA" w:rsidRPr="00A51547" w:rsidRDefault="00E062CA" w:rsidP="00D16031">
      <w:pPr>
        <w:spacing w:before="240"/>
        <w:rPr>
          <w:rFonts w:ascii="Times New Roman" w:hAnsi="Times New Roman"/>
          <w:lang w:eastAsia="ko-KR"/>
        </w:rPr>
      </w:pPr>
    </w:p>
    <w:p w:rsidR="00C36206" w:rsidRDefault="000D54C2" w:rsidP="00C36206">
      <w:pPr>
        <w:pStyle w:val="1"/>
      </w:pPr>
      <w:r>
        <w:lastRenderedPageBreak/>
        <w:t>Conclusion</w:t>
      </w:r>
    </w:p>
    <w:p w:rsidR="00C36206" w:rsidRPr="00A23896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EB0DCE" w:rsidRDefault="00EB0DCE" w:rsidP="00EB0DC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schemes of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UE-B determines candidate resources based on only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UE-A’s coordinating information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(e.g. set of resources), combination of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UE-A’s coordinating information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and UE-B’s sensing results, or only UE-B’s sensing results.</w:t>
      </w:r>
    </w:p>
    <w:p w:rsidR="00EB0DCE" w:rsidRDefault="00EB0DCE" w:rsidP="00EB0DC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2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schemes of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>, UE-B also determines candidate resources based on other coordina</w:t>
      </w:r>
      <w:r w:rsidR="00734407">
        <w:rPr>
          <w:rFonts w:ascii="Times New Roman" w:eastAsia="맑은 고딕" w:hAnsi="Times New Roman"/>
          <w:b/>
          <w:sz w:val="22"/>
          <w:lang w:eastAsia="ko-KR"/>
        </w:rPr>
        <w:t>ting information provided by UE-</w:t>
      </w:r>
      <w:bookmarkStart w:id="2" w:name="_GoBack"/>
      <w:bookmarkEnd w:id="2"/>
      <w:r>
        <w:rPr>
          <w:rFonts w:ascii="Times New Roman" w:eastAsia="맑은 고딕" w:hAnsi="Times New Roman"/>
          <w:b/>
          <w:sz w:val="22"/>
          <w:lang w:eastAsia="ko-KR"/>
        </w:rPr>
        <w:t>A such as (part of) source / destination ID and RSRP.</w:t>
      </w:r>
    </w:p>
    <w:p w:rsidR="00815EC9" w:rsidRDefault="00815EC9" w:rsidP="00815EC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3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Pr="00E056FD">
        <w:rPr>
          <w:rFonts w:ascii="Times New Roman" w:eastAsia="맑은 고딕" w:hAnsi="Times New Roman"/>
          <w:b/>
          <w:sz w:val="22"/>
          <w:lang w:eastAsia="ko-KR"/>
        </w:rPr>
        <w:t xml:space="preserve">The container when UE-A transmits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coordinating information </w:t>
      </w:r>
      <w:r w:rsidR="000F42B4">
        <w:rPr>
          <w:rFonts w:ascii="Times New Roman" w:eastAsia="맑은 고딕" w:hAnsi="Times New Roman"/>
          <w:b/>
          <w:sz w:val="22"/>
          <w:lang w:eastAsia="ko-KR"/>
        </w:rPr>
        <w:t>including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056FD">
        <w:rPr>
          <w:rFonts w:ascii="Times New Roman" w:eastAsia="맑은 고딕" w:hAnsi="Times New Roman"/>
          <w:b/>
          <w:sz w:val="22"/>
          <w:lang w:eastAsia="ko-KR"/>
        </w:rPr>
        <w:t xml:space="preserve">“a set of resources” to UE-B </w:t>
      </w:r>
      <w:r>
        <w:rPr>
          <w:rFonts w:ascii="Times New Roman" w:eastAsia="맑은 고딕" w:hAnsi="Times New Roman"/>
          <w:b/>
          <w:sz w:val="22"/>
          <w:lang w:eastAsia="ko-KR"/>
        </w:rPr>
        <w:t>should be determined by the payload size.</w:t>
      </w:r>
    </w:p>
    <w:p w:rsidR="00966F14" w:rsidRPr="00EB0DCE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[1] RP-201385, “WID revision: NR sideli</w:t>
      </w:r>
      <w:r w:rsidR="007C36F6" w:rsidRPr="00A618B4">
        <w:rPr>
          <w:rFonts w:ascii="Times New Roman" w:hAnsi="Times New Roman"/>
          <w:sz w:val="22"/>
          <w:lang w:eastAsia="x-none"/>
        </w:rPr>
        <w:t>nk enhancement,” LG Electronics.</w:t>
      </w:r>
    </w:p>
    <w:p w:rsidR="005A0009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[2] R1-2009</w:t>
      </w:r>
      <w:r w:rsidR="00FD4E5D" w:rsidRPr="00A618B4">
        <w:rPr>
          <w:rFonts w:ascii="Times New Roman" w:hAnsi="Times New Roman"/>
          <w:sz w:val="22"/>
          <w:lang w:eastAsia="x-none"/>
        </w:rPr>
        <w:t>788</w:t>
      </w:r>
      <w:r w:rsidRPr="00A618B4">
        <w:rPr>
          <w:rFonts w:ascii="Times New Roman" w:hAnsi="Times New Roman"/>
          <w:sz w:val="22"/>
          <w:lang w:eastAsia="x-none"/>
        </w:rPr>
        <w:t>, “F</w:t>
      </w:r>
      <w:r w:rsidR="00FD4E5D" w:rsidRPr="00A618B4">
        <w:rPr>
          <w:rFonts w:ascii="Times New Roman" w:hAnsi="Times New Roman"/>
          <w:sz w:val="22"/>
          <w:lang w:eastAsia="x-none"/>
        </w:rPr>
        <w:t>eature lead summar</w:t>
      </w:r>
      <w:r w:rsidRPr="00A618B4">
        <w:rPr>
          <w:rFonts w:ascii="Times New Roman" w:hAnsi="Times New Roman"/>
          <w:sz w:val="22"/>
          <w:lang w:eastAsia="x-none"/>
        </w:rPr>
        <w:t>y for AI 8.11.2.</w:t>
      </w:r>
      <w:r w:rsidR="00FD4E5D" w:rsidRPr="00A618B4">
        <w:rPr>
          <w:rFonts w:ascii="Times New Roman" w:hAnsi="Times New Roman"/>
          <w:sz w:val="22"/>
          <w:lang w:eastAsia="x-none"/>
        </w:rPr>
        <w:t>2</w:t>
      </w:r>
      <w:r w:rsidRPr="00A618B4">
        <w:rPr>
          <w:rFonts w:ascii="Times New Roman" w:hAnsi="Times New Roman"/>
          <w:sz w:val="22"/>
          <w:lang w:eastAsia="x-none"/>
        </w:rPr>
        <w:t xml:space="preserve"> </w:t>
      </w:r>
      <w:r w:rsidR="00FD4E5D" w:rsidRPr="00A618B4">
        <w:rPr>
          <w:rFonts w:ascii="Times New Roman" w:hAnsi="Times New Roman"/>
          <w:sz w:val="22"/>
          <w:lang w:eastAsia="x-none"/>
        </w:rPr>
        <w:t>Feasibility and benefits for mode 2 enhancements</w:t>
      </w:r>
      <w:r w:rsidRPr="00A618B4">
        <w:rPr>
          <w:rFonts w:ascii="Times New Roman" w:hAnsi="Times New Roman"/>
          <w:sz w:val="22"/>
          <w:lang w:eastAsia="x-none"/>
        </w:rPr>
        <w:t xml:space="preserve">,” </w:t>
      </w:r>
      <w:r w:rsidR="00744D72" w:rsidRPr="00A618B4">
        <w:rPr>
          <w:rFonts w:ascii="Times New Roman" w:hAnsi="Times New Roman"/>
          <w:sz w:val="22"/>
          <w:lang w:eastAsia="x-none"/>
        </w:rPr>
        <w:t>RAN1 #103-e, Moderator (</w:t>
      </w:r>
      <w:r w:rsidR="00FD4E5D" w:rsidRPr="00A618B4">
        <w:rPr>
          <w:rFonts w:ascii="Times New Roman" w:hAnsi="Times New Roman"/>
          <w:sz w:val="22"/>
          <w:lang w:eastAsia="x-none"/>
        </w:rPr>
        <w:t>LG Electronics</w:t>
      </w:r>
      <w:r w:rsidR="00744D72" w:rsidRPr="00A618B4">
        <w:rPr>
          <w:rFonts w:ascii="Times New Roman" w:hAnsi="Times New Roman"/>
          <w:sz w:val="22"/>
          <w:lang w:eastAsia="x-none"/>
        </w:rPr>
        <w:t>)</w:t>
      </w:r>
      <w:r w:rsidR="007C36F6" w:rsidRPr="00A618B4">
        <w:rPr>
          <w:rFonts w:ascii="Times New Roman" w:hAnsi="Times New Roman"/>
          <w:sz w:val="22"/>
          <w:lang w:eastAsia="x-none"/>
        </w:rPr>
        <w:t>.</w:t>
      </w:r>
    </w:p>
    <w:sectPr w:rsidR="005A0009" w:rsidRPr="00A618B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6731A"/>
    <w:multiLevelType w:val="hybridMultilevel"/>
    <w:tmpl w:val="12C21E14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A4B5765"/>
    <w:multiLevelType w:val="hybridMultilevel"/>
    <w:tmpl w:val="E9A85B84"/>
    <w:lvl w:ilvl="0" w:tplc="30048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66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6F1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7C9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8E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01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C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8D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B152420"/>
    <w:multiLevelType w:val="hybridMultilevel"/>
    <w:tmpl w:val="2EF0066C"/>
    <w:lvl w:ilvl="0" w:tplc="9DC40420">
      <w:start w:val="1"/>
      <w:numFmt w:val="bullet"/>
      <w:suff w:val="nothing"/>
      <w:lvlText w:val="n"/>
      <w:lvlJc w:val="left"/>
      <w:rPr>
        <w:rFonts w:ascii="Wingdings" w:eastAsia="Wingdings" w:hAnsi="Wingdings"/>
        <w:color w:val="000000"/>
        <w:sz w:val="20"/>
      </w:rPr>
    </w:lvl>
    <w:lvl w:ilvl="1" w:tplc="9B966F24">
      <w:numFmt w:val="decimal"/>
      <w:lvlText w:val=""/>
      <w:lvlJc w:val="left"/>
    </w:lvl>
    <w:lvl w:ilvl="2" w:tplc="225EB130">
      <w:numFmt w:val="decimal"/>
      <w:lvlText w:val=""/>
      <w:lvlJc w:val="left"/>
    </w:lvl>
    <w:lvl w:ilvl="3" w:tplc="F5369C8C">
      <w:numFmt w:val="decimal"/>
      <w:lvlText w:val=""/>
      <w:lvlJc w:val="left"/>
    </w:lvl>
    <w:lvl w:ilvl="4" w:tplc="25AC9C8A">
      <w:numFmt w:val="decimal"/>
      <w:lvlText w:val=""/>
      <w:lvlJc w:val="left"/>
    </w:lvl>
    <w:lvl w:ilvl="5" w:tplc="EDAECE02">
      <w:numFmt w:val="decimal"/>
      <w:lvlText w:val=""/>
      <w:lvlJc w:val="left"/>
    </w:lvl>
    <w:lvl w:ilvl="6" w:tplc="96FA8A60">
      <w:numFmt w:val="decimal"/>
      <w:lvlText w:val=""/>
      <w:lvlJc w:val="left"/>
    </w:lvl>
    <w:lvl w:ilvl="7" w:tplc="14F20AFA">
      <w:numFmt w:val="decimal"/>
      <w:lvlText w:val=""/>
      <w:lvlJc w:val="left"/>
    </w:lvl>
    <w:lvl w:ilvl="8" w:tplc="5440A4D2">
      <w:numFmt w:val="decimal"/>
      <w:lvlText w:val=""/>
      <w:lvlJc w:val="left"/>
    </w:lvl>
  </w:abstractNum>
  <w:abstractNum w:abstractNumId="16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E97935"/>
    <w:multiLevelType w:val="hybridMultilevel"/>
    <w:tmpl w:val="822EC4A2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34CA70DD"/>
    <w:multiLevelType w:val="hybridMultilevel"/>
    <w:tmpl w:val="A2A66AB6"/>
    <w:lvl w:ilvl="0" w:tplc="5C8A8512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A4D50F3"/>
    <w:multiLevelType w:val="hybridMultilevel"/>
    <w:tmpl w:val="8A1263AA"/>
    <w:lvl w:ilvl="0" w:tplc="0902F3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8026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944A7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62A662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04CB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788B8C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952F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4E43C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9A6623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7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D9F1B73"/>
    <w:multiLevelType w:val="hybridMultilevel"/>
    <w:tmpl w:val="A3384B1C"/>
    <w:lvl w:ilvl="0" w:tplc="EDE064C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61882192">
      <w:numFmt w:val="decimal"/>
      <w:lvlText w:val=""/>
      <w:lvlJc w:val="left"/>
    </w:lvl>
    <w:lvl w:ilvl="2" w:tplc="63B8F7EE">
      <w:numFmt w:val="decimal"/>
      <w:lvlText w:val=""/>
      <w:lvlJc w:val="left"/>
    </w:lvl>
    <w:lvl w:ilvl="3" w:tplc="17789D6C">
      <w:numFmt w:val="decimal"/>
      <w:lvlText w:val=""/>
      <w:lvlJc w:val="left"/>
    </w:lvl>
    <w:lvl w:ilvl="4" w:tplc="B74C6A4A">
      <w:numFmt w:val="decimal"/>
      <w:lvlText w:val=""/>
      <w:lvlJc w:val="left"/>
    </w:lvl>
    <w:lvl w:ilvl="5" w:tplc="07F0073A">
      <w:numFmt w:val="decimal"/>
      <w:lvlText w:val=""/>
      <w:lvlJc w:val="left"/>
    </w:lvl>
    <w:lvl w:ilvl="6" w:tplc="81FE60C4">
      <w:numFmt w:val="decimal"/>
      <w:lvlText w:val=""/>
      <w:lvlJc w:val="left"/>
    </w:lvl>
    <w:lvl w:ilvl="7" w:tplc="AC40A9AC">
      <w:numFmt w:val="decimal"/>
      <w:lvlText w:val=""/>
      <w:lvlJc w:val="left"/>
    </w:lvl>
    <w:lvl w:ilvl="8" w:tplc="A65208FE">
      <w:numFmt w:val="decimal"/>
      <w:lvlText w:val=""/>
      <w:lvlJc w:val="left"/>
    </w:lvl>
  </w:abstractNum>
  <w:abstractNum w:abstractNumId="34" w15:restartNumberingAfterBreak="0">
    <w:nsid w:val="4FFC4BDF"/>
    <w:multiLevelType w:val="hybridMultilevel"/>
    <w:tmpl w:val="BF9427B2"/>
    <w:lvl w:ilvl="0" w:tplc="5E4A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B613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0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A4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E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8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66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D316EB"/>
    <w:multiLevelType w:val="hybridMultilevel"/>
    <w:tmpl w:val="E57EA052"/>
    <w:lvl w:ilvl="0" w:tplc="0F1E3E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7A6BC7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87E83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28E31B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5E5DB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0726E4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15A103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018521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01643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7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9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232681B"/>
    <w:multiLevelType w:val="hybridMultilevel"/>
    <w:tmpl w:val="442E2B5A"/>
    <w:lvl w:ilvl="0" w:tplc="A6602D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B2C4A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64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41A4E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2549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654DF2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64848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94C1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4FA00FB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1" w15:restartNumberingAfterBreak="0">
    <w:nsid w:val="649F01CF"/>
    <w:multiLevelType w:val="hybridMultilevel"/>
    <w:tmpl w:val="46C2D4F2"/>
    <w:lvl w:ilvl="0" w:tplc="DD1864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B1473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1ABA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E60325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7CEB94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FEC7FA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402FD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6CCCCB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520A6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2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3" w15:restartNumberingAfterBreak="0">
    <w:nsid w:val="6E574F4F"/>
    <w:multiLevelType w:val="hybridMultilevel"/>
    <w:tmpl w:val="B86C7AD6"/>
    <w:lvl w:ilvl="0" w:tplc="EA38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C8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DE01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B2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01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EA9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AC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04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68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08D20B8"/>
    <w:multiLevelType w:val="hybridMultilevel"/>
    <w:tmpl w:val="82AA2D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767B5"/>
    <w:multiLevelType w:val="hybridMultilevel"/>
    <w:tmpl w:val="A5AA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0" w15:restartNumberingAfterBreak="0">
    <w:nsid w:val="7D6E3F19"/>
    <w:multiLevelType w:val="hybridMultilevel"/>
    <w:tmpl w:val="A128EE20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5"/>
  </w:num>
  <w:num w:numId="3">
    <w:abstractNumId w:val="49"/>
  </w:num>
  <w:num w:numId="4">
    <w:abstractNumId w:val="48"/>
  </w:num>
  <w:num w:numId="5">
    <w:abstractNumId w:val="10"/>
  </w:num>
  <w:num w:numId="6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5"/>
  </w:num>
  <w:num w:numId="8">
    <w:abstractNumId w:val="31"/>
  </w:num>
  <w:num w:numId="9">
    <w:abstractNumId w:val="19"/>
  </w:num>
  <w:num w:numId="10">
    <w:abstractNumId w:val="18"/>
  </w:num>
  <w:num w:numId="11">
    <w:abstractNumId w:val="2"/>
  </w:num>
  <w:num w:numId="12">
    <w:abstractNumId w:val="7"/>
  </w:num>
  <w:num w:numId="13">
    <w:abstractNumId w:val="21"/>
  </w:num>
  <w:num w:numId="14">
    <w:abstractNumId w:val="30"/>
  </w:num>
  <w:num w:numId="15">
    <w:abstractNumId w:val="6"/>
  </w:num>
  <w:num w:numId="16">
    <w:abstractNumId w:val="16"/>
  </w:num>
  <w:num w:numId="17">
    <w:abstractNumId w:val="20"/>
  </w:num>
  <w:num w:numId="18">
    <w:abstractNumId w:val="11"/>
  </w:num>
  <w:num w:numId="19">
    <w:abstractNumId w:val="28"/>
  </w:num>
  <w:num w:numId="20">
    <w:abstractNumId w:val="42"/>
  </w:num>
  <w:num w:numId="21">
    <w:abstractNumId w:val="51"/>
  </w:num>
  <w:num w:numId="22">
    <w:abstractNumId w:val="47"/>
  </w:num>
  <w:num w:numId="23">
    <w:abstractNumId w:val="4"/>
  </w:num>
  <w:num w:numId="24">
    <w:abstractNumId w:val="38"/>
  </w:num>
  <w:num w:numId="25">
    <w:abstractNumId w:val="29"/>
  </w:num>
  <w:num w:numId="26">
    <w:abstractNumId w:val="23"/>
  </w:num>
  <w:num w:numId="27">
    <w:abstractNumId w:val="12"/>
  </w:num>
  <w:num w:numId="28">
    <w:abstractNumId w:val="37"/>
  </w:num>
  <w:num w:numId="29">
    <w:abstractNumId w:val="27"/>
  </w:num>
  <w:num w:numId="30">
    <w:abstractNumId w:val="39"/>
  </w:num>
  <w:num w:numId="31">
    <w:abstractNumId w:val="32"/>
  </w:num>
  <w:num w:numId="32">
    <w:abstractNumId w:val="25"/>
  </w:num>
  <w:num w:numId="33">
    <w:abstractNumId w:val="13"/>
  </w:num>
  <w:num w:numId="34">
    <w:abstractNumId w:val="17"/>
  </w:num>
  <w:num w:numId="35">
    <w:abstractNumId w:val="46"/>
  </w:num>
  <w:num w:numId="36">
    <w:abstractNumId w:val="22"/>
  </w:num>
  <w:num w:numId="37">
    <w:abstractNumId w:val="8"/>
  </w:num>
  <w:num w:numId="38">
    <w:abstractNumId w:val="36"/>
  </w:num>
  <w:num w:numId="39">
    <w:abstractNumId w:val="14"/>
  </w:num>
  <w:num w:numId="40">
    <w:abstractNumId w:val="43"/>
  </w:num>
  <w:num w:numId="41">
    <w:abstractNumId w:val="34"/>
  </w:num>
  <w:num w:numId="42">
    <w:abstractNumId w:val="50"/>
  </w:num>
  <w:num w:numId="43">
    <w:abstractNumId w:val="24"/>
  </w:num>
  <w:num w:numId="44">
    <w:abstractNumId w:val="26"/>
  </w:num>
  <w:num w:numId="45">
    <w:abstractNumId w:val="41"/>
  </w:num>
  <w:num w:numId="46">
    <w:abstractNumId w:val="40"/>
  </w:num>
  <w:num w:numId="47">
    <w:abstractNumId w:val="33"/>
  </w:num>
  <w:num w:numId="48">
    <w:abstractNumId w:val="15"/>
  </w:num>
  <w:num w:numId="49">
    <w:abstractNumId w:val="44"/>
  </w:num>
  <w:num w:numId="5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B84"/>
    <w:rsid w:val="004F5C26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C5D"/>
    <w:rsid w:val="00E36D93"/>
    <w:rsid w:val="00E373C7"/>
    <w:rsid w:val="00E376D5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32538475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link w:val="af6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52635-0A2C-4F15-8B56-6408CF551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2075</TotalTime>
  <Pages>3</Pages>
  <Words>926</Words>
  <Characters>5137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6051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Uihyun Hong</cp:lastModifiedBy>
  <cp:revision>37</cp:revision>
  <cp:lastPrinted>2013-05-13T03:37:00Z</cp:lastPrinted>
  <dcterms:created xsi:type="dcterms:W3CDTF">2021-01-13T23:31:00Z</dcterms:created>
  <dcterms:modified xsi:type="dcterms:W3CDTF">2021-01-19T04:48:00Z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